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bookmarkStart w:id="1" w:name="_GoBack"/>
      <w:bookmarkEnd w:id="1"/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2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2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E7036F" w:rsidRPr="00E7036F">
        <w:rPr>
          <w:rFonts w:ascii="Times New Roman" w:hAnsi="Times New Roman"/>
          <w:sz w:val="28"/>
          <w:szCs w:val="28"/>
        </w:rPr>
        <w:t xml:space="preserve"> </w:t>
      </w:r>
      <w:r w:rsidR="00F803ED" w:rsidRPr="00F803ED">
        <w:rPr>
          <w:rFonts w:ascii="Times New Roman" w:hAnsi="Times New Roman"/>
          <w:sz w:val="28"/>
          <w:szCs w:val="28"/>
        </w:rPr>
        <w:t>RORS00090/IPHPA/TD1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E7036F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E7036F">
        <w:rPr>
          <w:rFonts w:ascii="Times New Roman" w:hAnsi="Times New Roman"/>
          <w:b/>
          <w:smallCaps/>
          <w:sz w:val="28"/>
          <w:lang w:val="en-GB"/>
        </w:rPr>
        <w:t>g</w:t>
      </w:r>
      <w:r w:rsidRPr="00E7036F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E7036F">
        <w:rPr>
          <w:rFonts w:ascii="Times New Roman" w:hAnsi="Times New Roman"/>
          <w:b/>
          <w:smallCaps/>
          <w:sz w:val="28"/>
          <w:lang w:val="en-GB"/>
        </w:rPr>
        <w:t>b</w:t>
      </w:r>
      <w:r w:rsidRPr="00E7036F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 w:rsidRPr="00E7036F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:rsidR="00F803ED" w:rsidRDefault="00F803ED" w:rsidP="003415AA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F803ED">
        <w:rPr>
          <w:rFonts w:ascii="Times New Roman" w:hAnsi="Times New Roman"/>
          <w:sz w:val="22"/>
          <w:szCs w:val="22"/>
          <w:lang w:val="en-GB"/>
        </w:rPr>
        <w:t xml:space="preserve">Institute for public health Pančevo, </w:t>
      </w:r>
    </w:p>
    <w:p w:rsidR="00F803ED" w:rsidRDefault="00F803ED" w:rsidP="003415AA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F803ED">
        <w:rPr>
          <w:rFonts w:ascii="Times New Roman" w:hAnsi="Times New Roman"/>
          <w:sz w:val="22"/>
          <w:szCs w:val="22"/>
          <w:lang w:val="en-GB"/>
        </w:rPr>
        <w:t xml:space="preserve">Milosa Obrenovica 2, 26000 Pancevo, </w:t>
      </w:r>
    </w:p>
    <w:p w:rsidR="003415AA" w:rsidRPr="003415AA" w:rsidRDefault="00F803ED" w:rsidP="003415AA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F803ED">
        <w:rPr>
          <w:rFonts w:ascii="Times New Roman" w:hAnsi="Times New Roman"/>
          <w:sz w:val="22"/>
          <w:szCs w:val="22"/>
          <w:lang w:val="en-GB"/>
        </w:rPr>
        <w:t>Republic of Serbia</w:t>
      </w:r>
    </w:p>
    <w:p w:rsidR="00AB471B" w:rsidRPr="009B30FB" w:rsidRDefault="003415AA" w:rsidP="003415AA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3415AA">
        <w:rPr>
          <w:rFonts w:ascii="Times New Roman" w:hAnsi="Times New Roman"/>
          <w:sz w:val="22"/>
          <w:szCs w:val="22"/>
          <w:lang w:val="en-GB"/>
        </w:rPr>
        <w:t xml:space="preserve">VAT number: </w:t>
      </w:r>
      <w:r w:rsidR="00F803ED" w:rsidRPr="00F803ED">
        <w:rPr>
          <w:rFonts w:ascii="Times New Roman" w:hAnsi="Times New Roman"/>
          <w:sz w:val="22"/>
          <w:szCs w:val="22"/>
        </w:rPr>
        <w:t>102002701</w:t>
      </w:r>
    </w:p>
    <w:p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>&gt;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2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4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F803ED" w:rsidRPr="00F803ED">
        <w:rPr>
          <w:rFonts w:ascii="Times New Roman" w:hAnsi="Times New Roman"/>
          <w:b/>
          <w:sz w:val="28"/>
          <w:lang w:val="en-GB"/>
        </w:rPr>
        <w:t>Cross-border ambient air monitoring network</w:t>
      </w:r>
    </w:p>
    <w:p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F803ED" w:rsidRPr="00F803ED">
        <w:rPr>
          <w:rFonts w:ascii="Times New Roman" w:hAnsi="Times New Roman"/>
          <w:b/>
          <w:sz w:val="28"/>
          <w:lang w:val="en-GB"/>
        </w:rPr>
        <w:t>Automated mobile air monitoring station</w:t>
      </w:r>
    </w:p>
    <w:p w:rsidR="004D2FD8" w:rsidRPr="004035D6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US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F803ED" w:rsidRPr="00F803ED">
        <w:rPr>
          <w:rFonts w:ascii="Times New Roman" w:hAnsi="Times New Roman"/>
          <w:sz w:val="22"/>
          <w:lang w:val="en-GB"/>
        </w:rPr>
        <w:t>RORS00090/IPHPA/TD1</w:t>
      </w:r>
    </w:p>
    <w:p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E7036F" w:rsidRDefault="004D2FD8" w:rsidP="00E7036F">
      <w:pPr>
        <w:spacing w:before="0" w:after="0"/>
        <w:ind w:left="709" w:hanging="142"/>
        <w:jc w:val="both"/>
        <w:rPr>
          <w:rFonts w:ascii="Times New Roman" w:hAnsi="Times New Roman"/>
          <w:sz w:val="22"/>
        </w:rPr>
      </w:pPr>
      <w:r w:rsidRPr="004F1F8C">
        <w:rPr>
          <w:rFonts w:ascii="Times New Roman" w:hAnsi="Times New Roman"/>
          <w:sz w:val="22"/>
          <w:lang w:val="en-GB"/>
        </w:rPr>
        <w:t xml:space="preserve"> </w:t>
      </w:r>
      <w:r w:rsidR="00E7036F" w:rsidRPr="001D5756">
        <w:rPr>
          <w:rFonts w:ascii="Times New Roman" w:hAnsi="Times New Roman"/>
          <w:sz w:val="22"/>
        </w:rPr>
        <w:t>the supply, delivery, siting and installation, commissioning and training</w:t>
      </w:r>
      <w:r w:rsidR="00E7036F">
        <w:rPr>
          <w:rFonts w:ascii="Times New Roman" w:hAnsi="Times New Roman"/>
          <w:sz w:val="22"/>
        </w:rPr>
        <w:t xml:space="preserve"> of users</w:t>
      </w:r>
      <w:r w:rsidR="00E7036F" w:rsidRPr="004F1F8C">
        <w:rPr>
          <w:rFonts w:ascii="Times New Roman" w:hAnsi="Times New Roman"/>
          <w:sz w:val="22"/>
        </w:rPr>
        <w:t xml:space="preserve">, </w:t>
      </w:r>
    </w:p>
    <w:p w:rsidR="00E7036F" w:rsidRDefault="00E7036F" w:rsidP="00E7036F">
      <w:pPr>
        <w:spacing w:before="0" w:after="0"/>
        <w:ind w:left="567"/>
        <w:jc w:val="both"/>
        <w:rPr>
          <w:rFonts w:ascii="Times New Roman" w:hAnsi="Times New Roman"/>
          <w:sz w:val="22"/>
        </w:rPr>
      </w:pPr>
    </w:p>
    <w:p w:rsidR="00E7036F" w:rsidRPr="0042695A" w:rsidRDefault="00E7036F" w:rsidP="00E7036F">
      <w:pPr>
        <w:spacing w:before="0" w:after="0"/>
        <w:ind w:left="709" w:hanging="142"/>
        <w:jc w:val="both"/>
        <w:rPr>
          <w:highlight w:val="yellow"/>
        </w:rPr>
      </w:pPr>
      <w:r w:rsidRPr="004F1F8C">
        <w:rPr>
          <w:rFonts w:ascii="Times New Roman" w:hAnsi="Times New Roman"/>
          <w:sz w:val="22"/>
        </w:rPr>
        <w:t>of the following supplies:</w:t>
      </w:r>
    </w:p>
    <w:p w:rsidR="004D17E8" w:rsidRDefault="00F803ED" w:rsidP="004D17E8">
      <w:pPr>
        <w:ind w:left="567"/>
        <w:rPr>
          <w:rFonts w:ascii="Times New Roman" w:hAnsi="Times New Roman"/>
          <w:sz w:val="22"/>
        </w:rPr>
      </w:pPr>
      <w:r w:rsidRPr="00F803ED">
        <w:rPr>
          <w:rFonts w:ascii="Times New Roman" w:hAnsi="Times New Roman"/>
          <w:sz w:val="22"/>
        </w:rPr>
        <w:t>Automated mobile air monitoring station</w:t>
      </w:r>
      <w:r w:rsidR="004D17E8">
        <w:rPr>
          <w:rFonts w:ascii="Times New Roman" w:hAnsi="Times New Roman"/>
          <w:sz w:val="22"/>
        </w:rPr>
        <w:t xml:space="preserve"> 1set consisting of:</w:t>
      </w:r>
    </w:p>
    <w:p w:rsidR="004D17E8" w:rsidRPr="00A51D25" w:rsidRDefault="00F803ED" w:rsidP="004D17E8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  <w:lang w:val="en-GB"/>
        </w:rPr>
      </w:pPr>
      <w:r w:rsidRPr="00A51D25">
        <w:rPr>
          <w:rFonts w:ascii="Times New Roman" w:hAnsi="Times New Roman"/>
          <w:sz w:val="22"/>
          <w:lang w:val="en-GB"/>
        </w:rPr>
        <w:t>Mobile Air quality monitoring station(trailer) - Quantity: 1</w:t>
      </w:r>
    </w:p>
    <w:p w:rsidR="004D17E8" w:rsidRPr="00F803ED" w:rsidRDefault="00F803ED" w:rsidP="00F803ED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</w:rPr>
      </w:pPr>
      <w:r w:rsidRPr="00F803ED">
        <w:rPr>
          <w:rFonts w:ascii="Times New Roman" w:hAnsi="Times New Roman"/>
          <w:sz w:val="22"/>
        </w:rPr>
        <w:t>Automatic analyzer for measuring of suspended particulate matter PM10, PM2.5,PM1</w:t>
      </w:r>
      <w:r>
        <w:rPr>
          <w:rFonts w:ascii="Times New Roman" w:hAnsi="Times New Roman"/>
          <w:sz w:val="22"/>
        </w:rPr>
        <w:t xml:space="preserve"> - </w:t>
      </w:r>
      <w:r w:rsidRPr="00F803ED">
        <w:rPr>
          <w:rFonts w:ascii="Times New Roman" w:hAnsi="Times New Roman"/>
          <w:sz w:val="22"/>
        </w:rPr>
        <w:t>Quantity: 1</w:t>
      </w:r>
    </w:p>
    <w:p w:rsidR="004D17E8" w:rsidRPr="00F803ED" w:rsidRDefault="00F803ED" w:rsidP="00F803ED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</w:rPr>
      </w:pPr>
      <w:r w:rsidRPr="00F803ED">
        <w:rPr>
          <w:rFonts w:ascii="Times New Roman" w:hAnsi="Times New Roman"/>
          <w:sz w:val="22"/>
          <w:lang w:val="en-GB"/>
        </w:rPr>
        <w:t>Total Reduced Sulphur (TRS) and Sulphur dioxide (SO2) analyzer</w:t>
      </w:r>
      <w:r>
        <w:rPr>
          <w:rFonts w:ascii="Times New Roman" w:hAnsi="Times New Roman"/>
          <w:sz w:val="22"/>
          <w:lang w:val="en-GB"/>
        </w:rPr>
        <w:t xml:space="preserve"> </w:t>
      </w:r>
      <w:r w:rsidRPr="00F803ED">
        <w:rPr>
          <w:rFonts w:ascii="Times New Roman" w:hAnsi="Times New Roman"/>
          <w:sz w:val="22"/>
          <w:lang w:val="en-GB"/>
        </w:rPr>
        <w:t>-</w:t>
      </w:r>
      <w:r>
        <w:rPr>
          <w:rFonts w:ascii="Times New Roman" w:hAnsi="Times New Roman"/>
          <w:sz w:val="22"/>
          <w:lang w:val="en-GB"/>
        </w:rPr>
        <w:t xml:space="preserve"> </w:t>
      </w:r>
      <w:r w:rsidRPr="00F803ED">
        <w:rPr>
          <w:rFonts w:ascii="Times New Roman" w:hAnsi="Times New Roman"/>
          <w:sz w:val="22"/>
          <w:lang w:val="en-GB"/>
        </w:rPr>
        <w:t>Quantity: 1</w:t>
      </w:r>
    </w:p>
    <w:p w:rsidR="004D17E8" w:rsidRPr="00F803ED" w:rsidRDefault="00F803ED" w:rsidP="00F803ED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</w:rPr>
      </w:pPr>
      <w:r w:rsidRPr="00F803ED">
        <w:rPr>
          <w:rFonts w:ascii="Times New Roman" w:hAnsi="Times New Roman"/>
          <w:sz w:val="22"/>
          <w:lang w:val="en-GB"/>
        </w:rPr>
        <w:t>Ammonia (NH3) and Nitrogen oxides analyser NOx (NO and NO2)</w:t>
      </w:r>
      <w:r w:rsidRPr="00F803ED">
        <w:rPr>
          <w:rFonts w:ascii="Times New Roman" w:hAnsi="Times New Roman"/>
          <w:sz w:val="22"/>
          <w:lang w:val="en-GB"/>
        </w:rPr>
        <w:t xml:space="preserve"> - </w:t>
      </w:r>
      <w:r w:rsidRPr="00F803ED">
        <w:rPr>
          <w:rFonts w:ascii="Times New Roman" w:hAnsi="Times New Roman"/>
          <w:sz w:val="22"/>
          <w:lang w:val="en-GB"/>
        </w:rPr>
        <w:t>Quantity: 1</w:t>
      </w:r>
    </w:p>
    <w:p w:rsidR="004D17E8" w:rsidRPr="00F803ED" w:rsidRDefault="00F803ED" w:rsidP="00F803ED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</w:rPr>
      </w:pPr>
      <w:r w:rsidRPr="00F803ED">
        <w:rPr>
          <w:rFonts w:ascii="Times New Roman" w:hAnsi="Times New Roman"/>
          <w:sz w:val="22"/>
          <w:lang w:val="en-GB"/>
        </w:rPr>
        <w:t>Carbon monoxide analyzer (CO)</w:t>
      </w:r>
      <w:r w:rsidRPr="00F803ED">
        <w:rPr>
          <w:rFonts w:ascii="Times New Roman" w:hAnsi="Times New Roman"/>
          <w:sz w:val="22"/>
          <w:lang w:val="en-GB"/>
        </w:rPr>
        <w:t xml:space="preserve"> - </w:t>
      </w:r>
      <w:r w:rsidRPr="00F803ED">
        <w:rPr>
          <w:rFonts w:ascii="Times New Roman" w:hAnsi="Times New Roman"/>
          <w:sz w:val="22"/>
          <w:lang w:val="en-GB"/>
        </w:rPr>
        <w:t>Quantity: 1</w:t>
      </w:r>
    </w:p>
    <w:p w:rsidR="004D17E8" w:rsidRPr="00F803ED" w:rsidRDefault="00F803ED" w:rsidP="00F803ED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</w:rPr>
      </w:pPr>
      <w:r w:rsidRPr="00F803ED">
        <w:rPr>
          <w:rFonts w:ascii="Times New Roman" w:hAnsi="Times New Roman"/>
          <w:sz w:val="22"/>
          <w:lang w:val="en-GB"/>
        </w:rPr>
        <w:t xml:space="preserve">Ozone analyzer (O3) </w:t>
      </w:r>
      <w:r w:rsidRPr="00F803ED">
        <w:rPr>
          <w:rFonts w:ascii="Times New Roman" w:hAnsi="Times New Roman"/>
          <w:sz w:val="22"/>
          <w:lang w:val="en-GB"/>
        </w:rPr>
        <w:t>-</w:t>
      </w:r>
      <w:r>
        <w:rPr>
          <w:rFonts w:ascii="Times New Roman" w:hAnsi="Times New Roman"/>
          <w:sz w:val="22"/>
          <w:lang w:val="en-GB"/>
        </w:rPr>
        <w:t xml:space="preserve"> </w:t>
      </w:r>
      <w:r w:rsidRPr="00F803ED">
        <w:rPr>
          <w:rFonts w:ascii="Times New Roman" w:hAnsi="Times New Roman"/>
          <w:sz w:val="22"/>
          <w:lang w:val="en-GB"/>
        </w:rPr>
        <w:t>Quantity: 1</w:t>
      </w:r>
    </w:p>
    <w:p w:rsidR="004D17E8" w:rsidRPr="00F803ED" w:rsidRDefault="00F803ED" w:rsidP="00F803ED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</w:rPr>
      </w:pPr>
      <w:r w:rsidRPr="00F803ED">
        <w:rPr>
          <w:rFonts w:ascii="Times New Roman" w:hAnsi="Times New Roman"/>
          <w:sz w:val="22"/>
          <w:lang w:val="en-GB"/>
        </w:rPr>
        <w:t>Meteorological equipment –Air Quality Monitoring Station</w:t>
      </w:r>
      <w:r w:rsidRPr="00F803ED">
        <w:rPr>
          <w:rFonts w:ascii="Times New Roman" w:hAnsi="Times New Roman"/>
          <w:sz w:val="22"/>
          <w:lang w:val="en-GB"/>
        </w:rPr>
        <w:t xml:space="preserve"> - </w:t>
      </w:r>
      <w:r w:rsidRPr="00F803ED">
        <w:rPr>
          <w:rFonts w:ascii="Times New Roman" w:hAnsi="Times New Roman"/>
          <w:sz w:val="22"/>
          <w:lang w:val="en-GB"/>
        </w:rPr>
        <w:t>Quantity: 1</w:t>
      </w:r>
    </w:p>
    <w:p w:rsidR="004D17E8" w:rsidRPr="00F803ED" w:rsidRDefault="00F803ED" w:rsidP="00F803ED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</w:rPr>
      </w:pPr>
      <w:r w:rsidRPr="00F803ED">
        <w:rPr>
          <w:rFonts w:ascii="Times New Roman" w:hAnsi="Times New Roman"/>
          <w:sz w:val="22"/>
          <w:lang w:val="en-GB"/>
        </w:rPr>
        <w:t>BTEX analyzer</w:t>
      </w:r>
      <w:r w:rsidRPr="00F803ED">
        <w:rPr>
          <w:rFonts w:ascii="Times New Roman" w:hAnsi="Times New Roman"/>
          <w:sz w:val="22"/>
          <w:lang w:val="en-GB"/>
        </w:rPr>
        <w:t xml:space="preserve"> - </w:t>
      </w:r>
      <w:r w:rsidRPr="00F803ED">
        <w:rPr>
          <w:rFonts w:ascii="Times New Roman" w:hAnsi="Times New Roman"/>
          <w:sz w:val="22"/>
          <w:lang w:val="en-GB"/>
        </w:rPr>
        <w:t>Quantity: 1</w:t>
      </w:r>
    </w:p>
    <w:p w:rsidR="004D17E8" w:rsidRPr="00F803ED" w:rsidRDefault="00F803ED" w:rsidP="00F803ED">
      <w:pPr>
        <w:numPr>
          <w:ilvl w:val="0"/>
          <w:numId w:val="41"/>
        </w:numPr>
        <w:spacing w:before="0" w:after="0"/>
        <w:rPr>
          <w:rFonts w:ascii="Times New Roman" w:hAnsi="Times New Roman"/>
          <w:sz w:val="22"/>
        </w:rPr>
      </w:pPr>
      <w:r w:rsidRPr="00F803ED">
        <w:rPr>
          <w:rFonts w:ascii="Times New Roman" w:hAnsi="Times New Roman"/>
          <w:sz w:val="22"/>
          <w:lang w:val="en-GB"/>
        </w:rPr>
        <w:t>Data acquisition system (Data logger, 4G GSM router and software)</w:t>
      </w:r>
      <w:r w:rsidRPr="00F803ED">
        <w:rPr>
          <w:rFonts w:ascii="Times New Roman" w:hAnsi="Times New Roman"/>
          <w:sz w:val="22"/>
          <w:lang w:val="en-GB"/>
        </w:rPr>
        <w:t xml:space="preserve"> - </w:t>
      </w:r>
      <w:r w:rsidRPr="00F803ED">
        <w:rPr>
          <w:rFonts w:ascii="Times New Roman" w:hAnsi="Times New Roman"/>
          <w:sz w:val="22"/>
          <w:lang w:val="en-GB"/>
        </w:rPr>
        <w:t>Quantity: 1</w:t>
      </w:r>
    </w:p>
    <w:p w:rsidR="00E66170" w:rsidRPr="00E66170" w:rsidRDefault="00E66170" w:rsidP="00A51D25">
      <w:pPr>
        <w:spacing w:before="0" w:after="0"/>
        <w:ind w:left="1287"/>
        <w:rPr>
          <w:rFonts w:ascii="Times New Roman" w:hAnsi="Times New Roman"/>
          <w:sz w:val="22"/>
        </w:rPr>
      </w:pPr>
    </w:p>
    <w:p w:rsidR="00E66170" w:rsidRDefault="00E66170" w:rsidP="00E66170">
      <w:pPr>
        <w:spacing w:before="0" w:after="0"/>
        <w:ind w:left="567"/>
        <w:rPr>
          <w:rFonts w:ascii="Times New Roman" w:hAnsi="Times New Roman"/>
          <w:sz w:val="22"/>
        </w:rPr>
      </w:pPr>
    </w:p>
    <w:p w:rsidR="009B0CF1" w:rsidRPr="007B70EE" w:rsidRDefault="009B0CF1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030F29" w:rsidRPr="00030F29">
        <w:rPr>
          <w:rFonts w:ascii="Times New Roman" w:hAnsi="Times New Roman"/>
          <w:sz w:val="22"/>
          <w:lang w:val="en-GB"/>
        </w:rPr>
        <w:t>Institute for public health Pančevo, Milosa Obrenovica 2, 26000 Pancevo, Republic of Serbia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3415AA">
        <w:rPr>
          <w:rFonts w:ascii="Times New Roman" w:hAnsi="Times New Roman"/>
          <w:sz w:val="22"/>
          <w:lang w:val="en-GB"/>
        </w:rPr>
        <w:t>120</w:t>
      </w:r>
      <w:r w:rsidR="004035D6">
        <w:rPr>
          <w:rFonts w:ascii="Times New Roman" w:hAnsi="Times New Roman"/>
          <w:sz w:val="22"/>
          <w:lang w:val="en-GB"/>
        </w:rPr>
        <w:t xml:space="preserve"> days</w:t>
      </w:r>
      <w:r w:rsidR="00E7036F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Pr="00E7036F">
        <w:rPr>
          <w:rFonts w:ascii="Times New Roman" w:hAnsi="Times New Roman"/>
          <w:sz w:val="22"/>
          <w:lang w:val="en-GB"/>
        </w:rPr>
        <w:t>DDP</w:t>
      </w:r>
      <w:r w:rsidR="00E2190B" w:rsidRPr="00E7036F">
        <w:rPr>
          <w:rStyle w:val="FootnoteReference"/>
          <w:rFonts w:ascii="Times New Roman" w:hAnsi="Times New Roman"/>
          <w:sz w:val="22"/>
          <w:lang w:val="en-GB"/>
        </w:rPr>
        <w:footnoteReference w:id="5"/>
      </w:r>
      <w:r w:rsidRPr="00A940DC">
        <w:rPr>
          <w:rFonts w:ascii="Times New Roman" w:hAnsi="Times New Roman"/>
          <w:sz w:val="22"/>
          <w:lang w:val="en-GB"/>
        </w:rPr>
        <w:t xml:space="preserve">. The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5568F6">
        <w:rPr>
          <w:rFonts w:ascii="Times New Roman" w:hAnsi="Times New Roman"/>
          <w:sz w:val="22"/>
          <w:lang w:val="en-GB"/>
        </w:rPr>
        <w:t xml:space="preserve">commencement </w:t>
      </w:r>
      <w:r w:rsidR="00535F5D">
        <w:rPr>
          <w:rFonts w:ascii="Times New Roman" w:hAnsi="Times New Roman"/>
          <w:sz w:val="22"/>
          <w:lang w:val="en-GB"/>
        </w:rPr>
        <w:t>date</w:t>
      </w:r>
      <w:r w:rsidR="005568F6">
        <w:rPr>
          <w:rFonts w:ascii="Times New Roman" w:hAnsi="Times New Roman"/>
          <w:sz w:val="22"/>
          <w:lang w:val="en-GB"/>
        </w:rPr>
        <w:t xml:space="preserve"> until </w:t>
      </w:r>
      <w:r w:rsidR="00073C0E" w:rsidRPr="005568F6">
        <w:rPr>
          <w:rFonts w:ascii="Times New Roman" w:hAnsi="Times New Roman"/>
          <w:sz w:val="22"/>
          <w:lang w:val="en-GB"/>
        </w:rPr>
        <w:t>date for provisional acceptance</w:t>
      </w:r>
      <w:r w:rsidRPr="00A940DC">
        <w:rPr>
          <w:rFonts w:ascii="Times New Roman" w:hAnsi="Times New Roman"/>
          <w:sz w:val="22"/>
          <w:lang w:val="en-GB"/>
        </w:rPr>
        <w:t>.</w:t>
      </w: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9B30FB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1.3</w:t>
      </w:r>
      <w:r w:rsidRPr="003A4EB0">
        <w:rPr>
          <w:rFonts w:ascii="Times New Roman" w:hAnsi="Times New Roman"/>
          <w:sz w:val="22"/>
          <w:lang w:val="en-GB"/>
        </w:rPr>
        <w:tab/>
      </w:r>
      <w:r w:rsidR="00E7036F">
        <w:rPr>
          <w:rFonts w:ascii="Times New Roman" w:hAnsi="Times New Roman"/>
          <w:sz w:val="22"/>
          <w:lang w:val="en-GB"/>
        </w:rPr>
        <w:t>n/a</w:t>
      </w:r>
      <w:r w:rsidRPr="009B30FB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>
        <w:rPr>
          <w:rFonts w:ascii="Times New Roman" w:hAnsi="Times New Roman"/>
          <w:sz w:val="22"/>
          <w:lang w:val="en-GB"/>
        </w:rPr>
        <w:t>[</w:t>
      </w:r>
      <w:r w:rsidR="001E684B">
        <w:rPr>
          <w:rFonts w:ascii="Times New Roman" w:hAnsi="Times New Roman"/>
          <w:sz w:val="22"/>
          <w:highlight w:val="lightGray"/>
          <w:lang w:val="en-GB"/>
        </w:rPr>
        <w:t>EUR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] [</w:t>
      </w:r>
      <w:r w:rsidR="005568F6" w:rsidRPr="005568F6">
        <w:rPr>
          <w:rFonts w:ascii="Times New Roman" w:hAnsi="Times New Roman"/>
          <w:sz w:val="22"/>
          <w:highlight w:val="lightGray"/>
          <w:lang w:val="en-GB"/>
        </w:rPr>
        <w:t>RSD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].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>&gt;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814BE9">
        <w:rPr>
          <w:rFonts w:ascii="Times New Roman" w:hAnsi="Times New Roman"/>
          <w:sz w:val="22"/>
          <w:highlight w:val="lightGray"/>
          <w:lang w:val="en-GB"/>
        </w:rPr>
        <w:t>including clarifications before the deadline for submission of tenders</w:t>
      </w:r>
      <w:r w:rsidR="00063C56" w:rsidRPr="00814BE9">
        <w:rPr>
          <w:rFonts w:ascii="Times New Roman" w:hAnsi="Times New Roman"/>
          <w:sz w:val="22"/>
          <w:highlight w:val="lightGray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B80DE8" w:rsidRPr="00A940DC" w:rsidRDefault="00B202BC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7C75E0" w:rsidRPr="005F2975">
        <w:rPr>
          <w:rFonts w:ascii="Times New Roman" w:hAnsi="Times New Roman"/>
          <w:sz w:val="22"/>
          <w:highlight w:val="lightGray"/>
          <w:lang w:val="en-GB"/>
        </w:rPr>
        <w:t xml:space="preserve">specified </w:t>
      </w:r>
      <w:r w:rsidR="00B80DE8" w:rsidRPr="005F2975">
        <w:rPr>
          <w:rFonts w:ascii="Times New Roman" w:hAnsi="Times New Roman"/>
          <w:sz w:val="22"/>
          <w:highlight w:val="lightGray"/>
          <w:lang w:val="en-GB"/>
        </w:rPr>
        <w:t>forms and other relevant documents</w:t>
      </w:r>
      <w:r w:rsidR="00085CA1" w:rsidRPr="005F2975">
        <w:rPr>
          <w:rFonts w:ascii="Times New Roman" w:hAnsi="Times New Roman"/>
          <w:sz w:val="22"/>
          <w:highlight w:val="lightGray"/>
          <w:lang w:val="en-GB"/>
        </w:rPr>
        <w:t xml:space="preserve"> (Annex V</w:t>
      </w:r>
      <w:r w:rsidR="00216F0D" w:rsidRPr="005F2975">
        <w:rPr>
          <w:rFonts w:ascii="Times New Roman" w:hAnsi="Times New Roman"/>
          <w:sz w:val="22"/>
          <w:highlight w:val="lightGray"/>
          <w:lang w:val="en-GB"/>
        </w:rPr>
        <w:t>)</w:t>
      </w:r>
      <w:r>
        <w:rPr>
          <w:rFonts w:ascii="Times New Roman" w:hAnsi="Times New Roman"/>
          <w:sz w:val="22"/>
          <w:lang w:val="en-GB"/>
        </w:rPr>
        <w:t>]</w:t>
      </w:r>
      <w:r w:rsidR="00B80DE8" w:rsidRPr="00A940DC">
        <w:rPr>
          <w:rFonts w:ascii="Times New Roman" w:hAnsi="Times New Roman"/>
          <w:sz w:val="22"/>
          <w:lang w:val="en-GB"/>
        </w:rPr>
        <w:t>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462120" w:rsidRPr="0068104F" w:rsidRDefault="00462120" w:rsidP="0068104F">
      <w:pPr>
        <w:jc w:val="both"/>
        <w:rPr>
          <w:rFonts w:ascii="Times New Roman" w:hAnsi="Times New Roman"/>
          <w:sz w:val="22"/>
          <w:szCs w:val="22"/>
          <w:highlight w:val="lightGray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For the purpose </w:t>
      </w:r>
      <w:r w:rsidRPr="005568F6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of</w:t>
      </w:r>
      <w:r w:rsidR="005568F6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 xml:space="preserve"> </w:t>
      </w:r>
      <w:r w:rsidRPr="005568F6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5568F6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:rsidR="005568F6" w:rsidRPr="0068104F" w:rsidRDefault="005568F6" w:rsidP="005568F6">
      <w:pPr>
        <w:jc w:val="both"/>
        <w:rPr>
          <w:rFonts w:ascii="Times New Roman" w:hAnsi="Times New Roman"/>
          <w:sz w:val="22"/>
          <w:szCs w:val="22"/>
        </w:rPr>
      </w:pPr>
      <w:r w:rsidRPr="00653BCA">
        <w:rPr>
          <w:rFonts w:ascii="Times New Roman" w:hAnsi="Times New Roman"/>
          <w:sz w:val="22"/>
          <w:szCs w:val="22"/>
        </w:rPr>
        <w:t>(a) the controller for the processing of personal data carried out within the Commission isthe head of contracts and finance unit R4 of DG Neighbourhood and Enlargement Negotiations</w:t>
      </w:r>
      <w:r>
        <w:rPr>
          <w:rFonts w:ascii="Times New Roman" w:hAnsi="Times New Roman"/>
          <w:sz w:val="22"/>
          <w:szCs w:val="22"/>
        </w:rPr>
        <w:t>.</w:t>
      </w:r>
    </w:p>
    <w:p w:rsidR="007A4C4D" w:rsidRPr="00462120" w:rsidRDefault="005568F6" w:rsidP="005568F6">
      <w:pPr>
        <w:jc w:val="both"/>
        <w:rPr>
          <w:rFonts w:ascii="Times New Roman" w:hAnsi="Times New Roman"/>
          <w:sz w:val="22"/>
          <w:szCs w:val="22"/>
          <w:lang w:val="en-GB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hyperlink r:id="rId11" w:anchor="Annexes-AnnexesA(Ch.2):General" w:history="1">
        <w:r w:rsidRPr="009F7D25">
          <w:rPr>
            <w:rStyle w:val="Hyperlink"/>
            <w:rFonts w:ascii="Times New Roman" w:hAnsi="Times New Roman"/>
            <w:sz w:val="22"/>
            <w:szCs w:val="22"/>
          </w:rPr>
          <w:t>https://wikis.ec.europa.eu/display/ExactExternalWiki/Annexes#Annexes-AnnexesA(Ch.2):General</w:t>
        </w:r>
      </w:hyperlink>
    </w:p>
    <w:p w:rsidR="005B03BC" w:rsidRPr="005B03BC" w:rsidRDefault="00E7036F" w:rsidP="00764FC7">
      <w:pPr>
        <w:jc w:val="both"/>
        <w:rPr>
          <w:rFonts w:ascii="Times New Roman" w:hAnsi="Times New Roman"/>
          <w:sz w:val="22"/>
          <w:lang w:val="en-GB"/>
        </w:rPr>
      </w:pPr>
      <w:r w:rsidRPr="005B03BC">
        <w:rPr>
          <w:rFonts w:ascii="Times New Roman" w:hAnsi="Times New Roman"/>
          <w:sz w:val="22"/>
          <w:lang w:val="en-GB"/>
        </w:rPr>
        <w:t xml:space="preserve">Done in </w:t>
      </w:r>
      <w:r w:rsidRPr="004C3920">
        <w:rPr>
          <w:rFonts w:ascii="Times New Roman" w:hAnsi="Times New Roman"/>
          <w:sz w:val="22"/>
          <w:lang w:val="en-GB"/>
        </w:rPr>
        <w:t>English in two originals, one original being for the Contracting Authority, and</w:t>
      </w:r>
      <w:r w:rsidRPr="005B03BC">
        <w:rPr>
          <w:rFonts w:ascii="Times New Roman" w:hAnsi="Times New Roman"/>
          <w:sz w:val="22"/>
          <w:lang w:val="en-GB"/>
        </w:rPr>
        <w:t xml:space="preserve"> one original being for the </w:t>
      </w:r>
      <w:r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985"/>
        <w:gridCol w:w="2268"/>
        <w:gridCol w:w="2126"/>
        <w:gridCol w:w="2232"/>
      </w:tblGrid>
      <w:tr w:rsidR="00E7036F" w:rsidRPr="007B70EE" w:rsidTr="0002796C">
        <w:trPr>
          <w:trHeight w:val="520"/>
        </w:trPr>
        <w:tc>
          <w:tcPr>
            <w:tcW w:w="4253" w:type="dxa"/>
            <w:gridSpan w:val="2"/>
          </w:tcPr>
          <w:p w:rsidR="00E7036F" w:rsidRPr="000246E0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358" w:type="dxa"/>
            <w:gridSpan w:val="2"/>
          </w:tcPr>
          <w:p w:rsidR="00E7036F" w:rsidRPr="000246E0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E7036F" w:rsidRPr="007B70EE" w:rsidTr="0002796C">
        <w:trPr>
          <w:cantSplit/>
          <w:trHeight w:val="555"/>
        </w:trPr>
        <w:tc>
          <w:tcPr>
            <w:tcW w:w="1985" w:type="dxa"/>
          </w:tcPr>
          <w:p w:rsidR="00E7036F" w:rsidRPr="007B70EE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E7036F" w:rsidRPr="007B70EE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E7036F" w:rsidRPr="007B70EE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:rsidR="00E7036F" w:rsidRPr="007B70EE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7036F" w:rsidRPr="007B70EE" w:rsidTr="0002796C">
        <w:trPr>
          <w:cantSplit/>
          <w:trHeight w:val="577"/>
        </w:trPr>
        <w:tc>
          <w:tcPr>
            <w:tcW w:w="1985" w:type="dxa"/>
          </w:tcPr>
          <w:p w:rsidR="00E7036F" w:rsidRPr="00A940DC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68" w:type="dxa"/>
          </w:tcPr>
          <w:p w:rsidR="00E7036F" w:rsidRPr="00A940DC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E7036F" w:rsidRPr="00A940DC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32" w:type="dxa"/>
          </w:tcPr>
          <w:p w:rsidR="00E7036F" w:rsidRPr="00A940DC" w:rsidRDefault="00E7036F" w:rsidP="0002796C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7036F" w:rsidRPr="007B70EE" w:rsidTr="0002796C">
        <w:trPr>
          <w:cantSplit/>
          <w:trHeight w:val="878"/>
        </w:trPr>
        <w:tc>
          <w:tcPr>
            <w:tcW w:w="1985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E7036F" w:rsidRPr="007B70EE" w:rsidTr="0002796C">
        <w:trPr>
          <w:cantSplit/>
          <w:trHeight w:val="428"/>
        </w:trPr>
        <w:tc>
          <w:tcPr>
            <w:tcW w:w="1985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E7036F" w:rsidRPr="00A940DC" w:rsidRDefault="00E7036F" w:rsidP="0002796C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16C5" w:rsidRDefault="00FB16C5">
      <w:r>
        <w:separator/>
      </w:r>
    </w:p>
    <w:p w:rsidR="00FB16C5" w:rsidRDefault="00FB16C5"/>
  </w:endnote>
  <w:endnote w:type="continuationSeparator" w:id="1">
    <w:p w:rsidR="00FB16C5" w:rsidRDefault="00FB16C5">
      <w:r>
        <w:continuationSeparator/>
      </w:r>
    </w:p>
    <w:p w:rsidR="00FB16C5" w:rsidRDefault="00FB16C5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4C703E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C703E" w:rsidRPr="0076436E">
      <w:rPr>
        <w:rFonts w:ascii="Times New Roman" w:hAnsi="Times New Roman"/>
        <w:sz w:val="18"/>
        <w:szCs w:val="18"/>
      </w:rPr>
      <w:fldChar w:fldCharType="separate"/>
    </w:r>
    <w:r w:rsidR="00030F29">
      <w:rPr>
        <w:rFonts w:ascii="Times New Roman" w:hAnsi="Times New Roman"/>
        <w:noProof/>
        <w:sz w:val="18"/>
        <w:szCs w:val="18"/>
        <w:lang w:val="en-GB"/>
      </w:rPr>
      <w:t>4</w:t>
    </w:r>
    <w:r w:rsidR="004C703E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4C703E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C703E" w:rsidRPr="0076436E">
      <w:rPr>
        <w:rFonts w:ascii="Times New Roman" w:hAnsi="Times New Roman"/>
        <w:sz w:val="18"/>
        <w:szCs w:val="18"/>
      </w:rPr>
      <w:fldChar w:fldCharType="separate"/>
    </w:r>
    <w:r w:rsidR="00030F29">
      <w:rPr>
        <w:rFonts w:ascii="Times New Roman" w:hAnsi="Times New Roman"/>
        <w:noProof/>
        <w:sz w:val="18"/>
        <w:szCs w:val="18"/>
        <w:lang w:val="en-GB"/>
      </w:rPr>
      <w:t>4</w:t>
    </w:r>
    <w:r w:rsidR="004C703E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4C703E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="00326BE0"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 w:rsidR="004C703E">
      <w:rPr>
        <w:sz w:val="16"/>
      </w:rPr>
      <w:fldChar w:fldCharType="begin"/>
    </w:r>
    <w:r>
      <w:rPr>
        <w:sz w:val="16"/>
      </w:rPr>
      <w:instrText xml:space="preserve"> PAGE </w:instrText>
    </w:r>
    <w:r w:rsidR="004C703E">
      <w:rPr>
        <w:sz w:val="16"/>
      </w:rPr>
      <w:fldChar w:fldCharType="separate"/>
    </w:r>
    <w:r>
      <w:rPr>
        <w:noProof/>
        <w:sz w:val="16"/>
      </w:rPr>
      <w:t>59</w:t>
    </w:r>
    <w:r w:rsidR="004C703E">
      <w:rPr>
        <w:sz w:val="16"/>
      </w:rPr>
      <w:fldChar w:fldCharType="end"/>
    </w:r>
  </w:p>
  <w:p w:rsidR="00326BE0" w:rsidRDefault="00326BE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16C5" w:rsidRDefault="00FB16C5" w:rsidP="008056C4">
      <w:pPr>
        <w:spacing w:before="0" w:after="0"/>
      </w:pPr>
      <w:r>
        <w:separator/>
      </w:r>
    </w:p>
  </w:footnote>
  <w:footnote w:type="continuationSeparator" w:id="1">
    <w:p w:rsidR="00FB16C5" w:rsidRDefault="00FB16C5">
      <w:r>
        <w:continuationSeparator/>
      </w:r>
    </w:p>
    <w:p w:rsidR="00FB16C5" w:rsidRDefault="00FB16C5"/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Where the contracting party is an individual.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4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Except where the contracting party is not VAT registered.</w:t>
      </w:r>
    </w:p>
  </w:footnote>
  <w:footnote w:id="5">
    <w:p w:rsidR="00326BE0" w:rsidRPr="00C675D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764FC7" w:rsidRPr="00C675D1">
        <w:rPr>
          <w:lang w:val="en-GB"/>
        </w:rPr>
        <w:tab/>
      </w:r>
      <w:r w:rsidRPr="00E7036F">
        <w:rPr>
          <w:lang w:val="en-GB"/>
        </w:rPr>
        <w:t>DDP (Delivered Duty Paid)</w:t>
      </w:r>
      <w:r w:rsidR="00E7036F" w:rsidRPr="00C675D1">
        <w:rPr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B92093"/>
    <w:multiLevelType w:val="hybridMultilevel"/>
    <w:tmpl w:val="ABE03694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"/>
  </w:num>
  <w:num w:numId="2">
    <w:abstractNumId w:val="34"/>
  </w:num>
  <w:num w:numId="3">
    <w:abstractNumId w:val="7"/>
  </w:num>
  <w:num w:numId="4">
    <w:abstractNumId w:val="27"/>
  </w:num>
  <w:num w:numId="5">
    <w:abstractNumId w:val="23"/>
  </w:num>
  <w:num w:numId="6">
    <w:abstractNumId w:val="17"/>
  </w:num>
  <w:num w:numId="7">
    <w:abstractNumId w:val="15"/>
  </w:num>
  <w:num w:numId="8">
    <w:abstractNumId w:val="22"/>
  </w:num>
  <w:num w:numId="9">
    <w:abstractNumId w:val="41"/>
  </w:num>
  <w:num w:numId="10">
    <w:abstractNumId w:val="11"/>
  </w:num>
  <w:num w:numId="11">
    <w:abstractNumId w:val="12"/>
  </w:num>
  <w:num w:numId="12">
    <w:abstractNumId w:val="13"/>
  </w:num>
  <w:num w:numId="13">
    <w:abstractNumId w:val="26"/>
  </w:num>
  <w:num w:numId="14">
    <w:abstractNumId w:val="31"/>
  </w:num>
  <w:num w:numId="15">
    <w:abstractNumId w:val="36"/>
  </w:num>
  <w:num w:numId="16">
    <w:abstractNumId w:val="9"/>
  </w:num>
  <w:num w:numId="17">
    <w:abstractNumId w:val="21"/>
  </w:num>
  <w:num w:numId="18">
    <w:abstractNumId w:val="25"/>
  </w:num>
  <w:num w:numId="19">
    <w:abstractNumId w:val="30"/>
  </w:num>
  <w:num w:numId="20">
    <w:abstractNumId w:val="10"/>
  </w:num>
  <w:num w:numId="21">
    <w:abstractNumId w:val="24"/>
  </w:num>
  <w:num w:numId="22">
    <w:abstractNumId w:val="14"/>
  </w:num>
  <w:num w:numId="23">
    <w:abstractNumId w:val="16"/>
  </w:num>
  <w:num w:numId="24">
    <w:abstractNumId w:val="33"/>
  </w:num>
  <w:num w:numId="25">
    <w:abstractNumId w:val="20"/>
  </w:num>
  <w:num w:numId="26">
    <w:abstractNumId w:val="18"/>
  </w:num>
  <w:num w:numId="27">
    <w:abstractNumId w:val="37"/>
  </w:num>
  <w:num w:numId="28">
    <w:abstractNumId w:val="38"/>
  </w:num>
  <w:num w:numId="29">
    <w:abstractNumId w:val="3"/>
  </w:num>
  <w:num w:numId="30">
    <w:abstractNumId w:val="32"/>
  </w:num>
  <w:num w:numId="31">
    <w:abstractNumId w:val="28"/>
  </w:num>
  <w:num w:numId="32">
    <w:abstractNumId w:val="5"/>
  </w:num>
  <w:num w:numId="33">
    <w:abstractNumId w:val="6"/>
  </w:num>
  <w:num w:numId="34">
    <w:abstractNumId w:val="4"/>
  </w:num>
  <w:num w:numId="35">
    <w:abstractNumId w:val="2"/>
  </w:num>
  <w:num w:numId="36">
    <w:abstractNumId w:val="29"/>
  </w:num>
  <w:num w:numId="37">
    <w:abstractNumId w:val="40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9"/>
  </w:num>
  <w:num w:numId="40">
    <w:abstractNumId w:val="19"/>
  </w:num>
  <w:num w:numId="4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30F29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C4AE6"/>
    <w:rsid w:val="000D060B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1FB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09EF"/>
    <w:rsid w:val="002B6401"/>
    <w:rsid w:val="002C00DD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15AA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035D6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45CC"/>
    <w:rsid w:val="004A7ED9"/>
    <w:rsid w:val="004B0424"/>
    <w:rsid w:val="004B740F"/>
    <w:rsid w:val="004C35B5"/>
    <w:rsid w:val="004C703E"/>
    <w:rsid w:val="004D17E8"/>
    <w:rsid w:val="004D2FD8"/>
    <w:rsid w:val="004E14D4"/>
    <w:rsid w:val="004E5868"/>
    <w:rsid w:val="004F1F8C"/>
    <w:rsid w:val="004F5C57"/>
    <w:rsid w:val="00501FF0"/>
    <w:rsid w:val="00507F82"/>
    <w:rsid w:val="00514BE0"/>
    <w:rsid w:val="00525100"/>
    <w:rsid w:val="00531265"/>
    <w:rsid w:val="005355FD"/>
    <w:rsid w:val="00535826"/>
    <w:rsid w:val="00535F5D"/>
    <w:rsid w:val="00536B4A"/>
    <w:rsid w:val="00540931"/>
    <w:rsid w:val="00546D59"/>
    <w:rsid w:val="00546FB0"/>
    <w:rsid w:val="00552705"/>
    <w:rsid w:val="005568F6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160A"/>
    <w:rsid w:val="00614D5B"/>
    <w:rsid w:val="00623B00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82F50"/>
    <w:rsid w:val="006917B2"/>
    <w:rsid w:val="006935D5"/>
    <w:rsid w:val="00696400"/>
    <w:rsid w:val="00697349"/>
    <w:rsid w:val="006B0AB1"/>
    <w:rsid w:val="006B416B"/>
    <w:rsid w:val="006B530A"/>
    <w:rsid w:val="006C2F05"/>
    <w:rsid w:val="006C373E"/>
    <w:rsid w:val="006C6B83"/>
    <w:rsid w:val="006E441D"/>
    <w:rsid w:val="006E56FD"/>
    <w:rsid w:val="006E6880"/>
    <w:rsid w:val="006F5A0D"/>
    <w:rsid w:val="006F73F2"/>
    <w:rsid w:val="00711C72"/>
    <w:rsid w:val="007238B1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80772"/>
    <w:rsid w:val="00792A1B"/>
    <w:rsid w:val="007A0D58"/>
    <w:rsid w:val="007A4C4D"/>
    <w:rsid w:val="007A7E2A"/>
    <w:rsid w:val="007B29D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14BE9"/>
    <w:rsid w:val="008422D4"/>
    <w:rsid w:val="008517AF"/>
    <w:rsid w:val="00853F9D"/>
    <w:rsid w:val="0085667F"/>
    <w:rsid w:val="008617F3"/>
    <w:rsid w:val="00862142"/>
    <w:rsid w:val="00871DE3"/>
    <w:rsid w:val="008808CB"/>
    <w:rsid w:val="00883B63"/>
    <w:rsid w:val="008859E6"/>
    <w:rsid w:val="008A077E"/>
    <w:rsid w:val="008A39B7"/>
    <w:rsid w:val="008B1768"/>
    <w:rsid w:val="008B465B"/>
    <w:rsid w:val="008C1101"/>
    <w:rsid w:val="008C269C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0884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D48DD"/>
    <w:rsid w:val="009E6BB7"/>
    <w:rsid w:val="009F2264"/>
    <w:rsid w:val="009F63A1"/>
    <w:rsid w:val="00A018D1"/>
    <w:rsid w:val="00A039CA"/>
    <w:rsid w:val="00A05FAD"/>
    <w:rsid w:val="00A143E8"/>
    <w:rsid w:val="00A512C9"/>
    <w:rsid w:val="00A51D25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31D69"/>
    <w:rsid w:val="00B44DC5"/>
    <w:rsid w:val="00B4772C"/>
    <w:rsid w:val="00B52D4A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97759"/>
    <w:rsid w:val="00BA0079"/>
    <w:rsid w:val="00BA4BC4"/>
    <w:rsid w:val="00BB1D3F"/>
    <w:rsid w:val="00BB3477"/>
    <w:rsid w:val="00BB56D3"/>
    <w:rsid w:val="00BC6222"/>
    <w:rsid w:val="00BC7B0D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F33C6"/>
    <w:rsid w:val="00CF44E9"/>
    <w:rsid w:val="00CF6CFA"/>
    <w:rsid w:val="00CF6FDB"/>
    <w:rsid w:val="00D24893"/>
    <w:rsid w:val="00D31444"/>
    <w:rsid w:val="00D33341"/>
    <w:rsid w:val="00D3521E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B589F"/>
    <w:rsid w:val="00DC1B6E"/>
    <w:rsid w:val="00DC45BC"/>
    <w:rsid w:val="00DC50E2"/>
    <w:rsid w:val="00DC54A0"/>
    <w:rsid w:val="00DC6C9C"/>
    <w:rsid w:val="00DD0624"/>
    <w:rsid w:val="00DF687C"/>
    <w:rsid w:val="00DF70E2"/>
    <w:rsid w:val="00DF7327"/>
    <w:rsid w:val="00E01BC8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5747B"/>
    <w:rsid w:val="00E62221"/>
    <w:rsid w:val="00E62923"/>
    <w:rsid w:val="00E66170"/>
    <w:rsid w:val="00E665B9"/>
    <w:rsid w:val="00E7036F"/>
    <w:rsid w:val="00E730A5"/>
    <w:rsid w:val="00E77C3D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370D7"/>
    <w:rsid w:val="00F56D4C"/>
    <w:rsid w:val="00F62D9B"/>
    <w:rsid w:val="00F658F3"/>
    <w:rsid w:val="00F8016B"/>
    <w:rsid w:val="00F803ED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16C5"/>
    <w:rsid w:val="00FB3374"/>
    <w:rsid w:val="00FB67DE"/>
    <w:rsid w:val="00FB7366"/>
    <w:rsid w:val="00FC0AED"/>
    <w:rsid w:val="00FC4BCD"/>
    <w:rsid w:val="00FC7E78"/>
    <w:rsid w:val="00FD6CB9"/>
    <w:rsid w:val="00FE1134"/>
    <w:rsid w:val="00FE13A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E5747B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E5747B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E5747B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E5747B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E5747B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E5747B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E5747B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E5747B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E5747B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5747B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E5747B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E5747B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E5747B"/>
  </w:style>
  <w:style w:type="paragraph" w:styleId="BodyTextIndent2">
    <w:name w:val="Body Text Indent 2"/>
    <w:basedOn w:val="Normal"/>
    <w:rsid w:val="00E5747B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E5747B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E5747B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E5747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5747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5747B"/>
  </w:style>
  <w:style w:type="paragraph" w:styleId="BodyText3">
    <w:name w:val="Body Text 3"/>
    <w:basedOn w:val="Normal"/>
    <w:rsid w:val="00E5747B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E5747B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E5747B"/>
    <w:rPr>
      <w:vertAlign w:val="superscript"/>
    </w:rPr>
  </w:style>
  <w:style w:type="paragraph" w:styleId="DocumentMap">
    <w:name w:val="Document Map"/>
    <w:basedOn w:val="Normal"/>
    <w:semiHidden/>
    <w:rsid w:val="00E5747B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E5747B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E5747B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E5747B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E5747B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E5747B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E5747B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E5747B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E5747B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E5747B"/>
    <w:rPr>
      <w:b/>
    </w:rPr>
  </w:style>
  <w:style w:type="paragraph" w:customStyle="1" w:styleId="Blockquote">
    <w:name w:val="Blockquote"/>
    <w:basedOn w:val="Normal"/>
    <w:rsid w:val="00E5747B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E5747B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E5747B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E5747B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E5747B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E5747B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E5747B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E5747B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E5747B"/>
    <w:rPr>
      <w:color w:val="800080"/>
      <w:u w:val="single"/>
    </w:rPr>
  </w:style>
  <w:style w:type="paragraph" w:customStyle="1" w:styleId="Style2">
    <w:name w:val="Style2"/>
    <w:basedOn w:val="Style1"/>
    <w:rsid w:val="00E5747B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E5747B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E5747B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E5747B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ikis.ec.europa.eu/display/ExactExternalWiki/Annexes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852869-7068-4922-A638-661F7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5CE3FA-AA17-4679-A222-AD9ACBC658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F4F3127-56A4-4D72-B14F-AD0777FB67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07FBD2-32E0-479F-BC24-E7170CFEE9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625</TotalTime>
  <Pages>4</Pages>
  <Words>599</Words>
  <Characters>3419</Characters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2012-10-22T09:58:00Z</cp:lastPrinted>
  <dcterms:created xsi:type="dcterms:W3CDTF">2018-12-18T11:39:00Z</dcterms:created>
  <dcterms:modified xsi:type="dcterms:W3CDTF">2025-06-15T19:41:00Z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